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BF" w:rsidRPr="00E72FBF" w:rsidRDefault="005C409A" w:rsidP="00E72FBF">
      <w:pPr>
        <w:spacing w:after="0"/>
        <w:ind w:left="120"/>
        <w:jc w:val="center"/>
        <w:rPr>
          <w:lang w:val="ru-RU"/>
        </w:rPr>
      </w:pPr>
      <w:bookmarkStart w:id="0" w:name="block-11857836"/>
      <w:r w:rsidRPr="005C409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6690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BF" w:rsidRPr="00E72FBF" w:rsidRDefault="00E72FBF" w:rsidP="00E72FBF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 w:rsidRPr="00E72FBF">
        <w:rPr>
          <w:rFonts w:ascii="Times New Roman" w:hAnsi="Times New Roman"/>
          <w:color w:val="000000"/>
          <w:sz w:val="28"/>
          <w:lang w:val="ru-RU"/>
        </w:rPr>
        <w:t>​</w:t>
      </w:r>
      <w:r w:rsidRPr="00E72FB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72FBF">
        <w:rPr>
          <w:rFonts w:ascii="Times New Roman" w:hAnsi="Times New Roman"/>
          <w:color w:val="000000"/>
          <w:sz w:val="28"/>
          <w:lang w:val="ru-RU"/>
        </w:rPr>
        <w:t>​</w:t>
      </w:r>
    </w:p>
    <w:p w:rsidR="00E72FBF" w:rsidRPr="00E72FBF" w:rsidRDefault="00E72FBF" w:rsidP="00E72FBF">
      <w:pPr>
        <w:rPr>
          <w:lang w:val="ru-RU"/>
        </w:rPr>
        <w:sectPr w:rsidR="00E72FBF" w:rsidRPr="00E72FBF">
          <w:pgSz w:w="11906" w:h="16383"/>
          <w:pgMar w:top="1134" w:right="850" w:bottom="1134" w:left="1701" w:header="720" w:footer="720" w:gutter="0"/>
          <w:cols w:space="720"/>
        </w:sectPr>
      </w:pP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  <w:bookmarkStart w:id="2" w:name="block-11857831"/>
      <w:bookmarkEnd w:id="0"/>
    </w:p>
    <w:p w:rsidR="00E72FBF" w:rsidRPr="00E72FBF" w:rsidRDefault="00E72FBF" w:rsidP="00E72FBF">
      <w:pPr>
        <w:spacing w:after="0" w:line="264" w:lineRule="auto"/>
        <w:jc w:val="both"/>
        <w:rPr>
          <w:lang w:val="ru-RU"/>
        </w:rPr>
      </w:pPr>
      <w:bookmarkStart w:id="3" w:name="block-11857838"/>
      <w:bookmarkEnd w:id="2"/>
      <w:r w:rsidRPr="00E72F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72FBF">
        <w:rPr>
          <w:rFonts w:ascii="Calibri" w:hAnsi="Calibri"/>
          <w:color w:val="000000"/>
          <w:sz w:val="28"/>
          <w:lang w:val="ru-RU"/>
        </w:rPr>
        <w:t xml:space="preserve">– </w:t>
      </w:r>
      <w:r w:rsidRPr="00E72FBF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72F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2FB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72F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2FB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E72FBF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E72FBF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E72FB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72FBF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E72FB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E72FB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2FBF" w:rsidRPr="00E72FBF" w:rsidRDefault="00E72FBF" w:rsidP="00E72FBF">
      <w:pPr>
        <w:rPr>
          <w:lang w:val="ru-RU"/>
        </w:rPr>
        <w:sectPr w:rsidR="00E72FBF" w:rsidRPr="00E72FBF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E72F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2FBF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72F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2FBF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E72FBF" w:rsidRDefault="00E72FBF" w:rsidP="00E72F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человека, </w:t>
      </w:r>
      <w:r w:rsidRPr="00E72FBF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мыслить, рассуждать, выдвигать предположения и доказывать или опровергать их;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72FBF">
        <w:rPr>
          <w:rFonts w:ascii="Calibri" w:hAnsi="Calibri"/>
          <w:color w:val="000000"/>
          <w:sz w:val="28"/>
          <w:lang w:val="ru-RU"/>
        </w:rPr>
        <w:t xml:space="preserve">– </w:t>
      </w:r>
      <w:r w:rsidRPr="00E72FBF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72F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2FBF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72FBF">
        <w:rPr>
          <w:rFonts w:ascii="Calibri" w:hAnsi="Calibri"/>
          <w:color w:val="000000"/>
          <w:sz w:val="28"/>
          <w:lang w:val="ru-RU"/>
        </w:rPr>
        <w:t>«</w:t>
      </w:r>
      <w:r w:rsidRPr="00E72FBF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72FBF">
        <w:rPr>
          <w:rFonts w:ascii="Calibri" w:hAnsi="Calibri"/>
          <w:color w:val="000000"/>
          <w:sz w:val="28"/>
          <w:lang w:val="ru-RU"/>
        </w:rPr>
        <w:t>»</w:t>
      </w:r>
      <w:r w:rsidRPr="00E72FBF">
        <w:rPr>
          <w:rFonts w:ascii="Times New Roman" w:hAnsi="Times New Roman"/>
          <w:color w:val="000000"/>
          <w:sz w:val="28"/>
          <w:lang w:val="ru-RU"/>
        </w:rPr>
        <w:t>);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lastRenderedPageBreak/>
        <w:t>проявлять способность ориентироваться в учебном материале разных разделов курса математики;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72FBF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E72FBF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  <w:r w:rsidRPr="00E72F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72FB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72FB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lastRenderedPageBreak/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E72FBF">
        <w:rPr>
          <w:rFonts w:ascii="Calibri" w:hAnsi="Calibri"/>
          <w:color w:val="000000"/>
          <w:sz w:val="28"/>
          <w:lang w:val="ru-RU"/>
        </w:rPr>
        <w:t xml:space="preserve">– </w:t>
      </w:r>
      <w:r w:rsidRPr="00E72FBF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E72F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2FBF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E72F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2FBF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E72F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2FBF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E72FB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72FBF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E72FBF">
        <w:rPr>
          <w:rFonts w:ascii="Times New Roman" w:hAnsi="Times New Roman"/>
          <w:color w:val="333333"/>
          <w:sz w:val="28"/>
          <w:lang w:val="ru-RU"/>
        </w:rPr>
        <w:t>«</w:t>
      </w:r>
      <w:r w:rsidRPr="00E72FBF">
        <w:rPr>
          <w:rFonts w:ascii="Times New Roman" w:hAnsi="Times New Roman"/>
          <w:color w:val="000000"/>
          <w:sz w:val="28"/>
          <w:lang w:val="ru-RU"/>
        </w:rPr>
        <w:t>между</w:t>
      </w:r>
      <w:r w:rsidRPr="00E72FBF">
        <w:rPr>
          <w:rFonts w:ascii="Times New Roman" w:hAnsi="Times New Roman"/>
          <w:color w:val="333333"/>
          <w:sz w:val="28"/>
          <w:lang w:val="ru-RU"/>
        </w:rPr>
        <w:t>»</w:t>
      </w:r>
      <w:r w:rsidRPr="00E72FBF">
        <w:rPr>
          <w:rFonts w:ascii="Times New Roman" w:hAnsi="Times New Roman"/>
          <w:color w:val="000000"/>
          <w:sz w:val="28"/>
          <w:lang w:val="ru-RU"/>
        </w:rPr>
        <w:t>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E72FBF" w:rsidRPr="00E72FBF" w:rsidRDefault="00E72FBF" w:rsidP="00E72FBF">
      <w:pPr>
        <w:spacing w:after="0" w:line="264" w:lineRule="auto"/>
        <w:ind w:firstLine="600"/>
        <w:jc w:val="both"/>
        <w:rPr>
          <w:lang w:val="ru-RU"/>
        </w:rPr>
      </w:pPr>
      <w:r w:rsidRPr="00E72FBF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E72FBF" w:rsidRPr="00E72FBF" w:rsidRDefault="00E72FBF" w:rsidP="00E72FBF">
      <w:pPr>
        <w:spacing w:after="0" w:line="264" w:lineRule="auto"/>
        <w:ind w:left="120"/>
        <w:jc w:val="both"/>
        <w:rPr>
          <w:lang w:val="ru-RU"/>
        </w:rPr>
      </w:pPr>
    </w:p>
    <w:p w:rsidR="00650B95" w:rsidRPr="00E72FBF" w:rsidRDefault="00650B95" w:rsidP="00E72FBF">
      <w:pPr>
        <w:rPr>
          <w:lang w:val="ru-RU"/>
        </w:rPr>
      </w:pPr>
    </w:p>
    <w:sectPr w:rsidR="00650B95" w:rsidRPr="00E72FBF" w:rsidSect="000E4D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7C6E"/>
    <w:multiLevelType w:val="multilevel"/>
    <w:tmpl w:val="730868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11569"/>
    <w:multiLevelType w:val="multilevel"/>
    <w:tmpl w:val="20EA10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DF1"/>
    <w:rsid w:val="000E4DF1"/>
    <w:rsid w:val="005C409A"/>
    <w:rsid w:val="00650B95"/>
    <w:rsid w:val="00E7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A484B-8D35-436A-816C-1C75568B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4D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4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2417</Words>
  <Characters>13780</Characters>
  <Application>Microsoft Office Word</Application>
  <DocSecurity>0</DocSecurity>
  <Lines>114</Lines>
  <Paragraphs>32</Paragraphs>
  <ScaleCrop>false</ScaleCrop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11к</cp:lastModifiedBy>
  <cp:revision>4</cp:revision>
  <dcterms:created xsi:type="dcterms:W3CDTF">2024-04-12T09:40:00Z</dcterms:created>
  <dcterms:modified xsi:type="dcterms:W3CDTF">2024-04-22T11:05:00Z</dcterms:modified>
</cp:coreProperties>
</file>